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AB" w:rsidRDefault="00AB08A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B08AB" w:rsidRDefault="00AB08AB">
      <w:pPr>
        <w:pStyle w:val="ConsPlusNormal"/>
        <w:jc w:val="both"/>
        <w:outlineLvl w:val="0"/>
      </w:pPr>
    </w:p>
    <w:p w:rsidR="00AB08AB" w:rsidRDefault="00AB08AB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AB08AB" w:rsidRDefault="00AB08AB">
      <w:pPr>
        <w:pStyle w:val="ConsPlusTitle"/>
        <w:jc w:val="center"/>
      </w:pPr>
    </w:p>
    <w:p w:rsidR="00AB08AB" w:rsidRDefault="00AB08AB">
      <w:pPr>
        <w:pStyle w:val="ConsPlusTitle"/>
        <w:jc w:val="center"/>
      </w:pPr>
      <w:r>
        <w:t>ПИСЬМО</w:t>
      </w:r>
    </w:p>
    <w:p w:rsidR="00AB08AB" w:rsidRDefault="00AB08AB">
      <w:pPr>
        <w:pStyle w:val="ConsPlusTitle"/>
        <w:jc w:val="center"/>
      </w:pPr>
      <w:r>
        <w:t>от 24 июля 2020 г. N ПГ-12-9638</w:t>
      </w:r>
    </w:p>
    <w:p w:rsidR="00AB08AB" w:rsidRDefault="00AB08AB">
      <w:pPr>
        <w:pStyle w:val="ConsPlusNormal"/>
        <w:jc w:val="both"/>
      </w:pPr>
    </w:p>
    <w:p w:rsidR="00AB08AB" w:rsidRDefault="00AB08AB">
      <w:pPr>
        <w:pStyle w:val="ConsPlusNormal"/>
        <w:ind w:firstLine="540"/>
        <w:jc w:val="both"/>
      </w:pPr>
      <w:proofErr w:type="gramStart"/>
      <w:r>
        <w:t xml:space="preserve">Департамент стратегического развития и корпоративной политики Минпромторга России рассмотрел обращение по вопросу реализации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30 апреля 2020 г. N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</w:t>
      </w:r>
      <w:proofErr w:type="gramEnd"/>
      <w:r>
        <w:t xml:space="preserve"> осуществления закупок для нужд обороны страны и безопасности государства" (далее - постановление N 616) и сообщает следующее.</w:t>
      </w:r>
    </w:p>
    <w:p w:rsidR="00AB08AB" w:rsidRDefault="00AB08AB">
      <w:pPr>
        <w:pStyle w:val="ConsPlusNormal"/>
        <w:spacing w:before="220"/>
        <w:ind w:firstLine="540"/>
        <w:jc w:val="both"/>
      </w:pPr>
      <w:r>
        <w:t xml:space="preserve">1. В соответствии с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постановления N 616 установлен запрет на допуск промышленных товаров, происходящих из иностранных государств (за исключением государств - членов Евразийского экономического союза), для целей осуществления закупок для государственных и муниципальных нужд по </w:t>
      </w:r>
      <w:hyperlink r:id="rId8" w:history="1">
        <w:r>
          <w:rPr>
            <w:color w:val="0000FF"/>
          </w:rPr>
          <w:t>перечню</w:t>
        </w:r>
      </w:hyperlink>
      <w:r>
        <w:t xml:space="preserve"> согласно приложению (далее - запрет).</w:t>
      </w:r>
    </w:p>
    <w:p w:rsidR="00AB08AB" w:rsidRDefault="00AB08AB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9" w:history="1">
        <w:r>
          <w:rPr>
            <w:color w:val="0000FF"/>
          </w:rPr>
          <w:t>подпункту "б" пункта 3</w:t>
        </w:r>
      </w:hyperlink>
      <w:r>
        <w:t xml:space="preserve"> постановления N 616 запрет, в частности, не распространяется на закупку одной единицы товара, стоимость которой не превышает 100 тыс. рублей, и закупки совокупности таких товаров, суммарная стоимость которых составляет менее 1 млн. рублей (за исключением закупок товаров, указанных в </w:t>
      </w:r>
      <w:hyperlink r:id="rId10" w:history="1">
        <w:r>
          <w:rPr>
            <w:color w:val="0000FF"/>
          </w:rPr>
          <w:t>пунктах 1</w:t>
        </w:r>
      </w:hyperlink>
      <w:r>
        <w:t xml:space="preserve"> - </w:t>
      </w:r>
      <w:hyperlink r:id="rId11" w:history="1">
        <w:r>
          <w:rPr>
            <w:color w:val="0000FF"/>
          </w:rPr>
          <w:t>7</w:t>
        </w:r>
      </w:hyperlink>
      <w:r>
        <w:t xml:space="preserve">, </w:t>
      </w:r>
      <w:hyperlink r:id="rId12" w:history="1">
        <w:r>
          <w:rPr>
            <w:color w:val="0000FF"/>
          </w:rPr>
          <w:t>124</w:t>
        </w:r>
      </w:hyperlink>
      <w:r>
        <w:t xml:space="preserve"> и </w:t>
      </w:r>
      <w:hyperlink r:id="rId13" w:history="1">
        <w:r>
          <w:rPr>
            <w:color w:val="0000FF"/>
          </w:rPr>
          <w:t>125</w:t>
        </w:r>
      </w:hyperlink>
      <w:r>
        <w:t xml:space="preserve"> перечня).</w:t>
      </w:r>
      <w:proofErr w:type="gramEnd"/>
    </w:p>
    <w:p w:rsidR="00AB08AB" w:rsidRDefault="00AB08AB">
      <w:pPr>
        <w:pStyle w:val="ConsPlusNormal"/>
        <w:spacing w:before="220"/>
        <w:ind w:firstLine="540"/>
        <w:jc w:val="both"/>
      </w:pPr>
      <w:r>
        <w:t xml:space="preserve">Под совокупностью товаров применительно к </w:t>
      </w:r>
      <w:hyperlink r:id="rId14" w:history="1">
        <w:r>
          <w:rPr>
            <w:color w:val="0000FF"/>
          </w:rPr>
          <w:t>постановлению</w:t>
        </w:r>
      </w:hyperlink>
      <w:r>
        <w:t xml:space="preserve"> N 616 следует понимать те товары, которые соответствуют одному коду Общероссийского </w:t>
      </w:r>
      <w:hyperlink r:id="rId15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 (далее - ОКПД 2).</w:t>
      </w:r>
    </w:p>
    <w:p w:rsidR="00AB08AB" w:rsidRDefault="00AB08AB">
      <w:pPr>
        <w:pStyle w:val="ConsPlusNormal"/>
        <w:spacing w:before="220"/>
        <w:ind w:firstLine="540"/>
        <w:jc w:val="both"/>
      </w:pPr>
      <w:r>
        <w:t xml:space="preserve">Таким образом, при осуществлении закупки товаров в рамках одного кода </w:t>
      </w:r>
      <w:hyperlink r:id="rId16" w:history="1">
        <w:r>
          <w:rPr>
            <w:color w:val="0000FF"/>
          </w:rPr>
          <w:t>ОКПД 2</w:t>
        </w:r>
      </w:hyperlink>
      <w:r>
        <w:t xml:space="preserve"> суммарной стоимостью менее 1 млн. рублей запрет не распространяется в случае, если стоимость единицы товара не превышает 100 тыс. рублей.</w:t>
      </w:r>
    </w:p>
    <w:p w:rsidR="00AB08AB" w:rsidRDefault="00AB08AB">
      <w:pPr>
        <w:pStyle w:val="ConsPlusNormal"/>
        <w:spacing w:before="220"/>
        <w:ind w:firstLine="540"/>
        <w:jc w:val="both"/>
      </w:pPr>
      <w:r>
        <w:t xml:space="preserve">При этом следует иметь в виду, что если предметом одного контракта являются промышленные товары, включенные в </w:t>
      </w:r>
      <w:hyperlink r:id="rId17" w:history="1">
        <w:r>
          <w:rPr>
            <w:color w:val="0000FF"/>
          </w:rPr>
          <w:t>перечень</w:t>
        </w:r>
      </w:hyperlink>
      <w:r>
        <w:t xml:space="preserve"> к постановлению N 616 и относящиеся к разным </w:t>
      </w:r>
      <w:hyperlink r:id="rId18" w:history="1">
        <w:r>
          <w:rPr>
            <w:color w:val="0000FF"/>
          </w:rPr>
          <w:t>ОКПД 2</w:t>
        </w:r>
      </w:hyperlink>
      <w:r>
        <w:t xml:space="preserve">, то неприменение запрета по основанию, предусмотренному </w:t>
      </w:r>
      <w:hyperlink r:id="rId19" w:history="1">
        <w:r>
          <w:rPr>
            <w:color w:val="0000FF"/>
          </w:rPr>
          <w:t>подпунктом "б" пункта 3</w:t>
        </w:r>
      </w:hyperlink>
      <w:r>
        <w:t xml:space="preserve"> постановления N 616, устанавливается к единице каждого такого товара по отдельности.</w:t>
      </w:r>
    </w:p>
    <w:p w:rsidR="00AB08AB" w:rsidRDefault="00AB08AB">
      <w:pPr>
        <w:pStyle w:val="ConsPlusNormal"/>
        <w:spacing w:before="220"/>
        <w:ind w:firstLine="540"/>
        <w:jc w:val="both"/>
      </w:pPr>
      <w:r>
        <w:t xml:space="preserve">2. Действие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N 616 распространяется на все предусмотренные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способы определения поставщиков (подрядчиков, исполнителей), в том числе на закупку у единственного поставщика (подрядчика, исполнителя).</w:t>
      </w:r>
    </w:p>
    <w:p w:rsidR="00AB08AB" w:rsidRDefault="00AB08AB">
      <w:pPr>
        <w:pStyle w:val="ConsPlusNormal"/>
        <w:spacing w:before="220"/>
        <w:ind w:firstLine="540"/>
        <w:jc w:val="both"/>
      </w:pPr>
      <w:r>
        <w:t xml:space="preserve">В случае заключения контракта с единственным поставщиком (подрядчиком, исполнителем) в соответствии с </w:t>
      </w:r>
      <w:hyperlink r:id="rId22" w:history="1">
        <w:r>
          <w:rPr>
            <w:color w:val="0000FF"/>
          </w:rPr>
          <w:t>пунктом 10</w:t>
        </w:r>
      </w:hyperlink>
      <w:r>
        <w:t xml:space="preserve"> постановления N 616 выписка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представляется на этапе исполнения контракта.</w:t>
      </w:r>
    </w:p>
    <w:p w:rsidR="00AB08AB" w:rsidRDefault="00AB08AB">
      <w:pPr>
        <w:pStyle w:val="ConsPlusNormal"/>
        <w:jc w:val="both"/>
      </w:pPr>
    </w:p>
    <w:p w:rsidR="00AB08AB" w:rsidRDefault="00AB08AB">
      <w:pPr>
        <w:pStyle w:val="ConsPlusNormal"/>
        <w:jc w:val="right"/>
      </w:pPr>
      <w:r>
        <w:t>Заместитель директора</w:t>
      </w:r>
    </w:p>
    <w:p w:rsidR="00AB08AB" w:rsidRDefault="00AB08AB">
      <w:pPr>
        <w:pStyle w:val="ConsPlusNormal"/>
        <w:jc w:val="right"/>
      </w:pPr>
      <w:r>
        <w:t>Департамента стратегического</w:t>
      </w:r>
    </w:p>
    <w:p w:rsidR="00AB08AB" w:rsidRDefault="00AB08AB">
      <w:pPr>
        <w:pStyle w:val="ConsPlusNormal"/>
        <w:jc w:val="right"/>
      </w:pPr>
      <w:r>
        <w:t>развития и корпоративной политики</w:t>
      </w:r>
    </w:p>
    <w:p w:rsidR="00AB08AB" w:rsidRDefault="00AB08AB">
      <w:pPr>
        <w:pStyle w:val="ConsPlusNormal"/>
        <w:jc w:val="right"/>
      </w:pPr>
      <w:r>
        <w:t>Н.И.ЛЕЩЕНКО</w:t>
      </w:r>
    </w:p>
    <w:p w:rsidR="00AB08AB" w:rsidRDefault="00AB08AB">
      <w:pPr>
        <w:pStyle w:val="ConsPlusNormal"/>
        <w:jc w:val="both"/>
      </w:pPr>
    </w:p>
    <w:p w:rsidR="00AB08AB" w:rsidRDefault="00AB08AB">
      <w:pPr>
        <w:pStyle w:val="ConsPlusNormal"/>
        <w:jc w:val="both"/>
      </w:pPr>
    </w:p>
    <w:p w:rsidR="00AB08AB" w:rsidRDefault="00AB08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50EE" w:rsidRDefault="00CD50EE">
      <w:bookmarkStart w:id="0" w:name="_GoBack"/>
      <w:bookmarkEnd w:id="0"/>
    </w:p>
    <w:sectPr w:rsidR="00CD50EE" w:rsidSect="00CD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AB"/>
    <w:rsid w:val="00AB08AB"/>
    <w:rsid w:val="00CD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8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8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0D1FA37BFC4FD4827B2CAE18F51AB067D224B85785D23CD86DBA7EC147C5A1D6400B020E70CBC56292E0101E5DEB06B9000229F30492FFGAd6H" TargetMode="External"/><Relationship Id="rId13" Type="http://schemas.openxmlformats.org/officeDocument/2006/relationships/hyperlink" Target="consultantplus://offline/ref=3D0D1FA37BFC4FD4827B2CAE18F51AB067D224B85785D23CD86DBA7EC147C5A1D6400B020E70CFC86592E0101E5DEB06B9000229F30492FFGAd6H" TargetMode="External"/><Relationship Id="rId18" Type="http://schemas.openxmlformats.org/officeDocument/2006/relationships/hyperlink" Target="consultantplus://offline/ref=3D0D1FA37BFC4FD4827B2CAE18F51AB067D22DB45488D23CD86DBA7EC147C5A1C440530E0F72D5CC6287B64158G0d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D0D1FA37BFC4FD4827B2CAE18F51AB067D22CB85C80D23CD86DBA7EC147C5A1D6400B020E70C9CB6692E0101E5DEB06B9000229F30492FFGAd6H" TargetMode="External"/><Relationship Id="rId7" Type="http://schemas.openxmlformats.org/officeDocument/2006/relationships/hyperlink" Target="consultantplus://offline/ref=3D0D1FA37BFC4FD4827B2CAE18F51AB067D224B85785D23CD86DBA7EC147C5A1D6400B020E70CBCD6692E0101E5DEB06B9000229F30492FFGAd6H" TargetMode="External"/><Relationship Id="rId12" Type="http://schemas.openxmlformats.org/officeDocument/2006/relationships/hyperlink" Target="consultantplus://offline/ref=3D0D1FA37BFC4FD4827B2CAE18F51AB067D224B85785D23CD86DBA7EC147C5A1D6400B020E70CFC86092E0101E5DEB06B9000229F30492FFGAd6H" TargetMode="External"/><Relationship Id="rId17" Type="http://schemas.openxmlformats.org/officeDocument/2006/relationships/hyperlink" Target="consultantplus://offline/ref=3D0D1FA37BFC4FD4827B2CAE18F51AB067D224B85785D23CD86DBA7EC147C5A1D6400B020E70CBC56292E0101E5DEB06B9000229F30492FFGAd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0D1FA37BFC4FD4827B2CAE18F51AB067D22DB45488D23CD86DBA7EC147C5A1C440530E0F72D5CC6287B64158G0d8H" TargetMode="External"/><Relationship Id="rId20" Type="http://schemas.openxmlformats.org/officeDocument/2006/relationships/hyperlink" Target="consultantplus://offline/ref=3D0D1FA37BFC4FD4827B2CAE18F51AB067D224B85785D23CD86DBA7EC147C5A1C440530E0F72D5CC6287B64158G0d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0D1FA37BFC4FD4827B2CAE18F51AB067D224B85785D23CD86DBA7EC147C5A1C440530E0F72D5CC6287B64158G0d8H" TargetMode="External"/><Relationship Id="rId11" Type="http://schemas.openxmlformats.org/officeDocument/2006/relationships/hyperlink" Target="consultantplus://offline/ref=3D0D1FA37BFC4FD4827B2CAE18F51AB067D224B85785D23CD86DBA7EC147C5A1D6400B020E70CACD6192E0101E5DEB06B9000229F30492FFGAd6H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D0D1FA37BFC4FD4827B2CAE18F51AB067D22DB45488D23CD86DBA7EC147C5A1C440530E0F72D5CC6287B64158G0d8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D0D1FA37BFC4FD4827B2CAE18F51AB067D224B85785D23CD86DBA7EC147C5A1D6400B020E70CBC56792E0101E5DEB06B9000229F30492FFGAd6H" TargetMode="External"/><Relationship Id="rId19" Type="http://schemas.openxmlformats.org/officeDocument/2006/relationships/hyperlink" Target="consultantplus://offline/ref=3D0D1FA37BFC4FD4827B2CAE18F51AB067D224B85785D23CD86DBA7EC147C5A1D6400B020E70CBCC6292E0101E5DEB06B9000229F30492FFGAd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0D1FA37BFC4FD4827B2CAE18F51AB067D224B85785D23CD86DBA7EC147C5A1D6400B020E70CBCC6292E0101E5DEB06B9000229F30492FFGAd6H" TargetMode="External"/><Relationship Id="rId14" Type="http://schemas.openxmlformats.org/officeDocument/2006/relationships/hyperlink" Target="consultantplus://offline/ref=3D0D1FA37BFC4FD4827B2CAE18F51AB067D224B85785D23CD86DBA7EC147C5A1C440530E0F72D5CC6287B64158G0d8H" TargetMode="External"/><Relationship Id="rId22" Type="http://schemas.openxmlformats.org/officeDocument/2006/relationships/hyperlink" Target="consultantplus://offline/ref=3D0D1FA37BFC4FD4827B2CAE18F51AB067D224B85785D23CD86DBA7EC147C5A1D6400B020E70CFCB6292E0101E5DEB06B9000229F30492FFGAd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2020-11-12T07:29:00Z</dcterms:created>
  <dcterms:modified xsi:type="dcterms:W3CDTF">2020-11-12T07:29:00Z</dcterms:modified>
</cp:coreProperties>
</file>